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9F3" w:rsidRDefault="006D09F3" w:rsidP="00547C51">
      <w:pPr>
        <w:rPr>
          <w:rFonts w:ascii="Calibri" w:hAnsi="Calibri" w:cs="Calibri"/>
          <w:b/>
          <w:color w:val="0A456B"/>
          <w:sz w:val="40"/>
          <w:szCs w:val="40"/>
        </w:rPr>
      </w:pPr>
    </w:p>
    <w:p w:rsidR="00E73080" w:rsidRDefault="006D09F3" w:rsidP="00547C51">
      <w:pPr>
        <w:rPr>
          <w:rFonts w:ascii="Calibri" w:hAnsi="Calibri" w:cs="Calibri"/>
          <w:b/>
          <w:color w:val="0A456B"/>
          <w:sz w:val="40"/>
          <w:szCs w:val="40"/>
        </w:rPr>
      </w:pPr>
      <w:r>
        <w:rPr>
          <w:rFonts w:ascii="Calibri" w:hAnsi="Calibri" w:cs="Calibri"/>
          <w:b/>
          <w:color w:val="0A456B"/>
          <w:sz w:val="40"/>
          <w:szCs w:val="40"/>
        </w:rPr>
        <w:t>Chemistry: Quantum Mechanics to Biocatalysts</w:t>
      </w:r>
    </w:p>
    <w:p w:rsidR="00D77E16" w:rsidRPr="00126AB1" w:rsidRDefault="009A7AE0" w:rsidP="00547C51">
      <w:pPr>
        <w:rPr>
          <w:rFonts w:ascii="Calibri" w:hAnsi="Calibri" w:cs="Calibri"/>
          <w:color w:val="A03F62"/>
          <w:sz w:val="36"/>
        </w:rPr>
      </w:pPr>
      <w:r w:rsidRPr="00126AB1">
        <w:rPr>
          <w:rFonts w:ascii="Calibri" w:hAnsi="Calibri" w:cs="Calibri"/>
          <w:color w:val="A03F62"/>
          <w:sz w:val="36"/>
        </w:rPr>
        <w:t>A residential course for A</w:t>
      </w:r>
      <w:r w:rsidR="0007109C" w:rsidRPr="00126AB1">
        <w:rPr>
          <w:rFonts w:ascii="Calibri" w:hAnsi="Calibri" w:cs="Calibri"/>
          <w:color w:val="A03F62"/>
          <w:sz w:val="36"/>
        </w:rPr>
        <w:t>2-</w:t>
      </w:r>
      <w:r w:rsidR="00D77E16" w:rsidRPr="00126AB1">
        <w:rPr>
          <w:rFonts w:ascii="Calibri" w:hAnsi="Calibri" w:cs="Calibri"/>
          <w:color w:val="A03F62"/>
          <w:sz w:val="36"/>
        </w:rPr>
        <w:t>level students</w:t>
      </w:r>
    </w:p>
    <w:p w:rsidR="00416D04" w:rsidRPr="00BD7ABD" w:rsidRDefault="00416D04" w:rsidP="00547C51">
      <w:pPr>
        <w:jc w:val="both"/>
        <w:rPr>
          <w:rFonts w:ascii="Calibri" w:hAnsi="Calibri" w:cs="Arial"/>
          <w:b/>
          <w:color w:val="0A456B"/>
          <w:sz w:val="16"/>
          <w:szCs w:val="24"/>
        </w:rPr>
      </w:pPr>
    </w:p>
    <w:p w:rsidR="00D77E16" w:rsidRDefault="00255472" w:rsidP="00547C51">
      <w:pPr>
        <w:jc w:val="both"/>
        <w:rPr>
          <w:rFonts w:ascii="Calibri" w:hAnsi="Calibri" w:cs="Arial"/>
          <w:b/>
          <w:color w:val="0A456B"/>
          <w:szCs w:val="24"/>
        </w:rPr>
      </w:pPr>
      <w:r w:rsidRPr="00BD7ABD">
        <w:rPr>
          <w:rFonts w:ascii="Calibri" w:hAnsi="Calibri" w:cs="Arial"/>
          <w:b/>
          <w:color w:val="0A456B"/>
          <w:szCs w:val="24"/>
        </w:rPr>
        <w:t>This course sets out to inspire and challenge you in a non-competitive environment, mixing with</w:t>
      </w:r>
      <w:r w:rsidR="00F31511">
        <w:rPr>
          <w:rFonts w:ascii="Calibri" w:hAnsi="Calibri" w:cs="Arial"/>
          <w:b/>
          <w:color w:val="0A456B"/>
          <w:szCs w:val="24"/>
        </w:rPr>
        <w:t xml:space="preserve"> </w:t>
      </w:r>
      <w:r w:rsidRPr="00BD7ABD">
        <w:rPr>
          <w:rFonts w:ascii="Calibri" w:hAnsi="Calibri" w:cs="Arial"/>
          <w:b/>
          <w:color w:val="0A456B"/>
          <w:szCs w:val="24"/>
        </w:rPr>
        <w:t xml:space="preserve">like-minded students from across the </w:t>
      </w:r>
      <w:r w:rsidR="002F4B7E" w:rsidRPr="00BD7ABD">
        <w:rPr>
          <w:rFonts w:ascii="Calibri" w:hAnsi="Calibri" w:cs="Arial"/>
          <w:b/>
          <w:color w:val="0A456B"/>
          <w:szCs w:val="24"/>
        </w:rPr>
        <w:t>UK and tutored by two subject experts</w:t>
      </w:r>
      <w:r w:rsidRPr="00BD7ABD">
        <w:rPr>
          <w:rFonts w:ascii="Calibri" w:hAnsi="Calibri" w:cs="Arial"/>
          <w:b/>
          <w:color w:val="0A456B"/>
          <w:szCs w:val="24"/>
        </w:rPr>
        <w:t xml:space="preserve">. Participation can be acknowledged under </w:t>
      </w:r>
      <w:r w:rsidRPr="00BD7ABD">
        <w:rPr>
          <w:rFonts w:ascii="Calibri" w:hAnsi="Calibri" w:cs="Arial"/>
          <w:b/>
          <w:i/>
          <w:color w:val="0A456B"/>
          <w:szCs w:val="24"/>
        </w:rPr>
        <w:t xml:space="preserve">Preparation for </w:t>
      </w:r>
      <w:proofErr w:type="gramStart"/>
      <w:r w:rsidRPr="00BD7ABD">
        <w:rPr>
          <w:rFonts w:ascii="Calibri" w:hAnsi="Calibri" w:cs="Arial"/>
          <w:b/>
          <w:i/>
          <w:color w:val="0A456B"/>
          <w:szCs w:val="24"/>
        </w:rPr>
        <w:t>HE</w:t>
      </w:r>
      <w:proofErr w:type="gramEnd"/>
      <w:r w:rsidRPr="00BD7ABD">
        <w:rPr>
          <w:rFonts w:ascii="Calibri" w:hAnsi="Calibri" w:cs="Arial"/>
          <w:b/>
          <w:i/>
          <w:color w:val="0A456B"/>
          <w:szCs w:val="24"/>
        </w:rPr>
        <w:t xml:space="preserve"> </w:t>
      </w:r>
      <w:r w:rsidRPr="00BD7ABD">
        <w:rPr>
          <w:rFonts w:ascii="Calibri" w:hAnsi="Calibri" w:cs="Arial"/>
          <w:b/>
          <w:color w:val="0A456B"/>
          <w:szCs w:val="24"/>
        </w:rPr>
        <w:t xml:space="preserve">on </w:t>
      </w:r>
      <w:r w:rsidR="009F108E" w:rsidRPr="00BD7ABD">
        <w:rPr>
          <w:rFonts w:ascii="Calibri" w:hAnsi="Calibri" w:cs="Arial"/>
          <w:b/>
          <w:color w:val="0A456B"/>
          <w:szCs w:val="24"/>
        </w:rPr>
        <w:t>your</w:t>
      </w:r>
      <w:r w:rsidRPr="00BD7ABD">
        <w:rPr>
          <w:rFonts w:ascii="Calibri" w:hAnsi="Calibri" w:cs="Arial"/>
          <w:b/>
          <w:color w:val="0A456B"/>
          <w:szCs w:val="24"/>
        </w:rPr>
        <w:t xml:space="preserve"> UCAS application form</w:t>
      </w:r>
      <w:r w:rsidR="00C47175" w:rsidRPr="00BD7ABD">
        <w:rPr>
          <w:rFonts w:ascii="Calibri" w:hAnsi="Calibri" w:cs="Arial"/>
          <w:b/>
          <w:color w:val="0A456B"/>
          <w:szCs w:val="24"/>
        </w:rPr>
        <w:t>.</w:t>
      </w:r>
    </w:p>
    <w:p w:rsidR="00E73080" w:rsidRPr="00BD7ABD" w:rsidRDefault="00E73080" w:rsidP="00547C51">
      <w:pPr>
        <w:jc w:val="both"/>
        <w:rPr>
          <w:rFonts w:ascii="Calibri" w:hAnsi="Calibri" w:cs="Arial"/>
          <w:b/>
          <w:color w:val="0A456B"/>
          <w:szCs w:val="24"/>
        </w:rPr>
      </w:pPr>
    </w:p>
    <w:p w:rsidR="009F108E" w:rsidRPr="00DD0700" w:rsidRDefault="009F108E" w:rsidP="00547C51">
      <w:pPr>
        <w:jc w:val="both"/>
        <w:rPr>
          <w:rFonts w:ascii="Calibri" w:hAnsi="Calibri" w:cs="Arial"/>
          <w:b/>
          <w:color w:val="003082"/>
          <w:sz w:val="16"/>
          <w:szCs w:val="24"/>
        </w:rPr>
      </w:pPr>
    </w:p>
    <w:tbl>
      <w:tblPr>
        <w:tblW w:w="10317" w:type="dxa"/>
        <w:tblInd w:w="142" w:type="dxa"/>
        <w:tblBorders>
          <w:top w:val="single" w:sz="12" w:space="0" w:color="009543"/>
          <w:left w:val="single" w:sz="12" w:space="0" w:color="009543"/>
          <w:bottom w:val="single" w:sz="12" w:space="0" w:color="009543"/>
          <w:right w:val="single" w:sz="12" w:space="0" w:color="009543"/>
          <w:insideH w:val="single" w:sz="12" w:space="0" w:color="009543"/>
          <w:insideV w:val="single" w:sz="12" w:space="0" w:color="009543"/>
        </w:tblBorders>
        <w:tblLayout w:type="fixed"/>
        <w:tblCellMar>
          <w:top w:w="57" w:type="dxa"/>
          <w:left w:w="142" w:type="dxa"/>
        </w:tblCellMar>
        <w:tblLook w:val="0000" w:firstRow="0" w:lastRow="0" w:firstColumn="0" w:lastColumn="0" w:noHBand="0" w:noVBand="0"/>
      </w:tblPr>
      <w:tblGrid>
        <w:gridCol w:w="10317"/>
      </w:tblGrid>
      <w:tr w:rsidR="00070BD0" w:rsidRPr="00E65A89" w:rsidTr="00126AB1">
        <w:trPr>
          <w:trHeight w:val="1134"/>
        </w:trPr>
        <w:tc>
          <w:tcPr>
            <w:tcW w:w="10317" w:type="dxa"/>
            <w:tcBorders>
              <w:top w:val="nil"/>
              <w:left w:val="nil"/>
              <w:bottom w:val="nil"/>
              <w:right w:val="nil"/>
            </w:tcBorders>
          </w:tcPr>
          <w:p w:rsidR="00070BD0" w:rsidRPr="00E73080" w:rsidRDefault="00070BD0" w:rsidP="00243D45">
            <w:pPr>
              <w:spacing w:before="40"/>
              <w:ind w:right="142"/>
              <w:contextualSpacing/>
              <w:jc w:val="both"/>
              <w:rPr>
                <w:rFonts w:ascii="Verdana" w:hAnsi="Verdana" w:cs="Calibri"/>
                <w:b/>
                <w:color w:val="A03F62"/>
                <w:sz w:val="22"/>
                <w:szCs w:val="22"/>
              </w:rPr>
            </w:pPr>
            <w:r w:rsidRPr="00E73080">
              <w:rPr>
                <w:rFonts w:ascii="Verdana" w:hAnsi="Verdana" w:cs="Calibri"/>
                <w:b/>
                <w:color w:val="A03F62"/>
                <w:sz w:val="22"/>
                <w:szCs w:val="22"/>
              </w:rPr>
              <w:t>Objectives</w:t>
            </w:r>
          </w:p>
          <w:p w:rsidR="006D09F3" w:rsidRPr="006D09F3" w:rsidRDefault="006D09F3" w:rsidP="006D09F3">
            <w:pPr>
              <w:numPr>
                <w:ilvl w:val="1"/>
                <w:numId w:val="10"/>
              </w:numPr>
              <w:tabs>
                <w:tab w:val="clear" w:pos="1440"/>
                <w:tab w:val="num" w:pos="425"/>
              </w:tabs>
              <w:spacing w:before="60"/>
              <w:ind w:left="425" w:right="142" w:hanging="425"/>
              <w:jc w:val="both"/>
              <w:rPr>
                <w:rFonts w:ascii="Verdana" w:hAnsi="Verdana" w:cs="Calibri"/>
                <w:color w:val="0A456B"/>
                <w:sz w:val="20"/>
              </w:rPr>
            </w:pPr>
            <w:r w:rsidRPr="006D09F3">
              <w:rPr>
                <w:rFonts w:ascii="Verdana" w:hAnsi="Verdana" w:cs="Calibri"/>
                <w:bCs/>
                <w:color w:val="0A456B"/>
                <w:spacing w:val="-3"/>
                <w:sz w:val="20"/>
              </w:rPr>
              <w:t>To gain an understanding of why chemical reactions happen</w:t>
            </w:r>
          </w:p>
          <w:p w:rsidR="006D09F3" w:rsidRPr="006D09F3" w:rsidRDefault="006D09F3" w:rsidP="006D09F3">
            <w:pPr>
              <w:numPr>
                <w:ilvl w:val="1"/>
                <w:numId w:val="10"/>
              </w:numPr>
              <w:tabs>
                <w:tab w:val="clear" w:pos="1440"/>
                <w:tab w:val="num" w:pos="425"/>
              </w:tabs>
              <w:spacing w:before="60"/>
              <w:ind w:left="425" w:right="140" w:hanging="425"/>
              <w:contextualSpacing/>
              <w:jc w:val="both"/>
              <w:rPr>
                <w:rFonts w:ascii="Verdana" w:hAnsi="Verdana" w:cs="Calibri"/>
                <w:color w:val="0A456B"/>
                <w:sz w:val="20"/>
              </w:rPr>
            </w:pPr>
            <w:r w:rsidRPr="006D09F3">
              <w:rPr>
                <w:rFonts w:ascii="Verdana" w:hAnsi="Verdana" w:cs="Calibri"/>
                <w:bCs/>
                <w:color w:val="0A456B"/>
                <w:spacing w:val="-3"/>
                <w:sz w:val="20"/>
              </w:rPr>
              <w:t>To explore ideas not covered in AS or A2 in order to obtain a better idea of how different aspects of Chemistry are interrelated: this should help link ideas from molecular orbital theory, thermodynamics, kinetics, organic and inorganic chemistry</w:t>
            </w:r>
          </w:p>
          <w:p w:rsidR="00070BD0" w:rsidRPr="00E65A89" w:rsidRDefault="00070BD0" w:rsidP="00052580">
            <w:pPr>
              <w:spacing w:before="40"/>
              <w:ind w:right="142"/>
              <w:contextualSpacing/>
              <w:jc w:val="both"/>
              <w:rPr>
                <w:rFonts w:ascii="Calibri" w:hAnsi="Calibri" w:cs="Calibri"/>
                <w:color w:val="003082"/>
                <w:sz w:val="16"/>
              </w:rPr>
            </w:pPr>
          </w:p>
        </w:tc>
      </w:tr>
      <w:tr w:rsidR="00070BD0" w:rsidRPr="00E65A89" w:rsidTr="00C61021">
        <w:tc>
          <w:tcPr>
            <w:tcW w:w="10317" w:type="dxa"/>
            <w:tcBorders>
              <w:top w:val="nil"/>
              <w:left w:val="nil"/>
              <w:bottom w:val="nil"/>
              <w:right w:val="nil"/>
            </w:tcBorders>
          </w:tcPr>
          <w:p w:rsidR="008C32AC" w:rsidRPr="00E73080" w:rsidRDefault="000B12D4" w:rsidP="00A14151">
            <w:pPr>
              <w:tabs>
                <w:tab w:val="right" w:pos="9840"/>
              </w:tabs>
              <w:ind w:right="142"/>
              <w:jc w:val="both"/>
              <w:rPr>
                <w:rFonts w:ascii="Verdana" w:hAnsi="Verdana" w:cs="Calibri"/>
                <w:b/>
                <w:color w:val="A03F62"/>
                <w:sz w:val="22"/>
                <w:szCs w:val="22"/>
              </w:rPr>
            </w:pPr>
            <w:r w:rsidRPr="00E73080">
              <w:rPr>
                <w:rFonts w:ascii="Verdana" w:hAnsi="Verdana" w:cs="Calibri"/>
                <w:b/>
                <w:color w:val="A03F62"/>
                <w:sz w:val="22"/>
                <w:szCs w:val="22"/>
              </w:rPr>
              <w:t>Format</w:t>
            </w:r>
          </w:p>
          <w:p w:rsidR="006D09F3" w:rsidRPr="006D09F3" w:rsidRDefault="006D09F3" w:rsidP="006D09F3">
            <w:pPr>
              <w:tabs>
                <w:tab w:val="left" w:pos="1440"/>
                <w:tab w:val="right" w:pos="9840"/>
              </w:tabs>
              <w:spacing w:before="60"/>
              <w:ind w:right="142"/>
              <w:jc w:val="both"/>
              <w:rPr>
                <w:rFonts w:ascii="Verdana" w:hAnsi="Verdana" w:cs="Calibri"/>
                <w:color w:val="0A456B"/>
                <w:sz w:val="20"/>
              </w:rPr>
            </w:pPr>
            <w:r w:rsidRPr="006D09F3">
              <w:rPr>
                <w:rFonts w:ascii="Verdana" w:hAnsi="Verdana" w:cs="Calibri"/>
                <w:color w:val="0A456B"/>
                <w:sz w:val="20"/>
              </w:rPr>
              <w:t>Seminars will be interactive and require active student participation and discussion of ideas. Students will work in small groups to solve questions and present answers to exercises. There will be the opportunity to do some experimental work in the Department of Chemistry, University of Cambridge, as well as a visit to a local chemical company.</w:t>
            </w:r>
          </w:p>
          <w:p w:rsidR="006D09F3" w:rsidRPr="006D09F3" w:rsidRDefault="006D09F3" w:rsidP="006D09F3">
            <w:pPr>
              <w:tabs>
                <w:tab w:val="left" w:pos="1440"/>
                <w:tab w:val="right" w:pos="9840"/>
              </w:tabs>
              <w:spacing w:before="60"/>
              <w:ind w:right="142"/>
              <w:jc w:val="both"/>
              <w:rPr>
                <w:rFonts w:ascii="Verdana" w:hAnsi="Verdana" w:cs="Calibri"/>
                <w:color w:val="0A456B"/>
                <w:sz w:val="20"/>
              </w:rPr>
            </w:pPr>
            <w:r w:rsidRPr="006D09F3">
              <w:rPr>
                <w:rFonts w:ascii="Verdana" w:hAnsi="Verdana" w:cs="Calibri"/>
                <w:color w:val="0A456B"/>
                <w:sz w:val="20"/>
              </w:rPr>
              <w:t>Please see the sample programme overleaf although course content may change.</w:t>
            </w:r>
          </w:p>
          <w:p w:rsidR="00070BD0" w:rsidRPr="00E65A89" w:rsidRDefault="00070BD0" w:rsidP="008406C1">
            <w:pPr>
              <w:tabs>
                <w:tab w:val="left" w:pos="1440"/>
                <w:tab w:val="right" w:pos="9840"/>
              </w:tabs>
              <w:spacing w:before="40"/>
              <w:ind w:right="142"/>
              <w:jc w:val="both"/>
              <w:rPr>
                <w:rFonts w:ascii="Calibri" w:hAnsi="Calibri" w:cs="Calibri"/>
                <w:color w:val="003082"/>
                <w:sz w:val="16"/>
              </w:rPr>
            </w:pPr>
          </w:p>
        </w:tc>
      </w:tr>
      <w:tr w:rsidR="00070BD0" w:rsidRPr="00E65A89" w:rsidTr="00126AB1">
        <w:tc>
          <w:tcPr>
            <w:tcW w:w="10317" w:type="dxa"/>
            <w:tcBorders>
              <w:top w:val="nil"/>
              <w:left w:val="nil"/>
              <w:bottom w:val="nil"/>
              <w:right w:val="nil"/>
            </w:tcBorders>
          </w:tcPr>
          <w:p w:rsidR="00070BD0" w:rsidRPr="00F8393D" w:rsidRDefault="009F108E" w:rsidP="00243D45">
            <w:pPr>
              <w:tabs>
                <w:tab w:val="right" w:pos="9840"/>
              </w:tabs>
              <w:ind w:right="142"/>
              <w:jc w:val="both"/>
              <w:rPr>
                <w:rFonts w:ascii="Verdana" w:hAnsi="Verdana" w:cs="Calibri"/>
                <w:b/>
                <w:color w:val="A03F62"/>
                <w:sz w:val="22"/>
                <w:szCs w:val="22"/>
              </w:rPr>
            </w:pPr>
            <w:r w:rsidRPr="00F8393D">
              <w:rPr>
                <w:rFonts w:ascii="Verdana" w:hAnsi="Verdana" w:cs="Calibri"/>
                <w:b/>
                <w:color w:val="A03F62"/>
                <w:sz w:val="22"/>
                <w:szCs w:val="22"/>
              </w:rPr>
              <w:t>T</w:t>
            </w:r>
            <w:r w:rsidR="000B12D4" w:rsidRPr="00F8393D">
              <w:rPr>
                <w:rFonts w:ascii="Verdana" w:hAnsi="Verdana" w:cs="Calibri"/>
                <w:b/>
                <w:color w:val="A03F62"/>
                <w:sz w:val="22"/>
                <w:szCs w:val="22"/>
              </w:rPr>
              <w:t>utors</w:t>
            </w:r>
          </w:p>
          <w:p w:rsidR="006D09F3" w:rsidRPr="006D09F3" w:rsidRDefault="006D09F3" w:rsidP="006D09F3">
            <w:pPr>
              <w:widowControl w:val="0"/>
              <w:tabs>
                <w:tab w:val="left" w:pos="-720"/>
              </w:tabs>
              <w:suppressAutoHyphens/>
              <w:spacing w:before="60"/>
              <w:ind w:right="142"/>
              <w:jc w:val="both"/>
              <w:rPr>
                <w:rFonts w:ascii="Verdana" w:hAnsi="Verdana" w:cs="Calibri"/>
                <w:color w:val="0A456B"/>
                <w:sz w:val="20"/>
              </w:rPr>
            </w:pPr>
            <w:r w:rsidRPr="006D09F3">
              <w:rPr>
                <w:rFonts w:ascii="Verdana" w:hAnsi="Verdana" w:cs="Calibri"/>
                <w:color w:val="0A456B"/>
                <w:sz w:val="20"/>
              </w:rPr>
              <w:t>Tom O’Neill read Natural Sciences at Cambridg</w:t>
            </w:r>
            <w:r>
              <w:rPr>
                <w:rFonts w:ascii="Verdana" w:hAnsi="Verdana" w:cs="Calibri"/>
                <w:color w:val="0A456B"/>
                <w:sz w:val="20"/>
              </w:rPr>
              <w:t>e specialising in Chemistry</w:t>
            </w:r>
            <w:r w:rsidR="00980923">
              <w:rPr>
                <w:rFonts w:ascii="Verdana" w:hAnsi="Verdana" w:cs="Calibri"/>
                <w:color w:val="0A456B"/>
                <w:sz w:val="20"/>
              </w:rPr>
              <w:t xml:space="preserve"> w</w:t>
            </w:r>
            <w:r>
              <w:rPr>
                <w:rFonts w:ascii="Verdana" w:hAnsi="Verdana" w:cs="Calibri"/>
                <w:color w:val="0A456B"/>
                <w:sz w:val="20"/>
              </w:rPr>
              <w:t>here he also completed his</w:t>
            </w:r>
            <w:r w:rsidRPr="006D09F3">
              <w:rPr>
                <w:rFonts w:ascii="Verdana" w:hAnsi="Verdana" w:cs="Calibri"/>
                <w:color w:val="0A456B"/>
                <w:sz w:val="20"/>
              </w:rPr>
              <w:t xml:space="preserve"> PhD in Soft Matt</w:t>
            </w:r>
            <w:r w:rsidR="002D0C69">
              <w:rPr>
                <w:rFonts w:ascii="Verdana" w:hAnsi="Verdana" w:cs="Calibri"/>
                <w:color w:val="0A456B"/>
                <w:sz w:val="20"/>
              </w:rPr>
              <w:t>er Physics, in which he attempted</w:t>
            </w:r>
            <w:r w:rsidRPr="006D09F3">
              <w:rPr>
                <w:rFonts w:ascii="Verdana" w:hAnsi="Verdana" w:cs="Calibri"/>
                <w:color w:val="0A456B"/>
                <w:sz w:val="20"/>
              </w:rPr>
              <w:t xml:space="preserve"> to make new advanced materials using self-assembly of polymers.</w:t>
            </w:r>
          </w:p>
          <w:p w:rsidR="006D09F3" w:rsidRPr="006D09F3" w:rsidRDefault="006D09F3" w:rsidP="006D09F3">
            <w:pPr>
              <w:widowControl w:val="0"/>
              <w:tabs>
                <w:tab w:val="left" w:pos="-720"/>
              </w:tabs>
              <w:suppressAutoHyphens/>
              <w:spacing w:before="60"/>
              <w:ind w:right="142"/>
              <w:jc w:val="both"/>
              <w:rPr>
                <w:rFonts w:ascii="Verdana" w:hAnsi="Verdana" w:cs="Calibri"/>
                <w:color w:val="0A456B"/>
                <w:sz w:val="20"/>
              </w:rPr>
            </w:pPr>
            <w:r w:rsidRPr="006D09F3">
              <w:rPr>
                <w:rFonts w:ascii="Verdana" w:hAnsi="Verdana" w:cs="Calibri"/>
                <w:color w:val="0A456B"/>
                <w:sz w:val="20"/>
              </w:rPr>
              <w:t>Georges Trenins is a PhD student in Theoretical Chemistry at the University of Cambridge where he also studied for his first degree and MSc.</w:t>
            </w:r>
          </w:p>
          <w:p w:rsidR="00070BD0" w:rsidRPr="00E65A89" w:rsidRDefault="00070BD0" w:rsidP="00435F6D">
            <w:pPr>
              <w:widowControl w:val="0"/>
              <w:tabs>
                <w:tab w:val="left" w:pos="-720"/>
              </w:tabs>
              <w:suppressAutoHyphens/>
              <w:spacing w:before="60"/>
              <w:ind w:right="142"/>
              <w:jc w:val="both"/>
              <w:rPr>
                <w:rFonts w:ascii="Calibri" w:hAnsi="Calibri" w:cs="Calibri"/>
                <w:b/>
                <w:color w:val="003082"/>
                <w:sz w:val="16"/>
              </w:rPr>
            </w:pPr>
          </w:p>
        </w:tc>
      </w:tr>
      <w:tr w:rsidR="00070BD0" w:rsidRPr="00E65A89" w:rsidTr="00126AB1">
        <w:tc>
          <w:tcPr>
            <w:tcW w:w="10317" w:type="dxa"/>
            <w:tcBorders>
              <w:top w:val="nil"/>
              <w:left w:val="nil"/>
              <w:bottom w:val="nil"/>
              <w:right w:val="nil"/>
            </w:tcBorders>
          </w:tcPr>
          <w:p w:rsidR="00243D45" w:rsidRPr="00E73080" w:rsidRDefault="00416D04" w:rsidP="00243D45">
            <w:pPr>
              <w:tabs>
                <w:tab w:val="left" w:pos="1023"/>
                <w:tab w:val="right" w:pos="9840"/>
              </w:tabs>
              <w:ind w:right="142"/>
              <w:jc w:val="both"/>
              <w:rPr>
                <w:rFonts w:ascii="Verdana" w:hAnsi="Verdana" w:cs="Calibri"/>
                <w:b/>
                <w:color w:val="A03F62"/>
                <w:sz w:val="22"/>
                <w:szCs w:val="22"/>
              </w:rPr>
            </w:pPr>
            <w:r w:rsidRPr="00E73080">
              <w:rPr>
                <w:rFonts w:ascii="Verdana" w:hAnsi="Verdana" w:cs="Calibri"/>
                <w:b/>
                <w:color w:val="A03F62"/>
                <w:sz w:val="22"/>
                <w:szCs w:val="22"/>
              </w:rPr>
              <w:t>Details</w:t>
            </w:r>
          </w:p>
          <w:p w:rsidR="00BD7ABD" w:rsidRPr="00F8393D" w:rsidRDefault="00070BD0" w:rsidP="008406C1">
            <w:pPr>
              <w:tabs>
                <w:tab w:val="left" w:pos="851"/>
                <w:tab w:val="right" w:pos="9840"/>
              </w:tabs>
              <w:spacing w:before="40"/>
              <w:ind w:right="142"/>
              <w:jc w:val="both"/>
              <w:rPr>
                <w:rFonts w:ascii="Verdana" w:hAnsi="Verdana" w:cs="Calibri"/>
                <w:color w:val="0A456B"/>
                <w:sz w:val="20"/>
              </w:rPr>
            </w:pPr>
            <w:r w:rsidRPr="00F8393D">
              <w:rPr>
                <w:rFonts w:ascii="Verdana" w:hAnsi="Verdana" w:cs="Calibri"/>
                <w:i/>
                <w:color w:val="0A456B"/>
                <w:sz w:val="20"/>
              </w:rPr>
              <w:t>Date:</w:t>
            </w:r>
            <w:r w:rsidRPr="00F8393D">
              <w:rPr>
                <w:rFonts w:ascii="Verdana" w:hAnsi="Verdana" w:cs="Calibri"/>
                <w:i/>
                <w:color w:val="0A456B"/>
                <w:sz w:val="20"/>
              </w:rPr>
              <w:tab/>
            </w:r>
            <w:r w:rsidR="00812113">
              <w:rPr>
                <w:rFonts w:ascii="Verdana" w:hAnsi="Verdana" w:cs="Calibri"/>
                <w:b/>
                <w:color w:val="0A456B"/>
                <w:sz w:val="20"/>
              </w:rPr>
              <w:t>Wednesday 11 to Sunday 15 December 2019</w:t>
            </w:r>
          </w:p>
          <w:p w:rsidR="00070BD0" w:rsidRPr="00F8393D" w:rsidRDefault="00070BD0" w:rsidP="008406C1">
            <w:pPr>
              <w:tabs>
                <w:tab w:val="left" w:pos="851"/>
                <w:tab w:val="right" w:pos="9840"/>
              </w:tabs>
              <w:spacing w:before="40"/>
              <w:ind w:right="142"/>
              <w:jc w:val="both"/>
              <w:rPr>
                <w:rFonts w:ascii="Verdana" w:hAnsi="Verdana" w:cs="Calibri"/>
                <w:b/>
                <w:color w:val="0A456B"/>
                <w:sz w:val="20"/>
              </w:rPr>
            </w:pPr>
            <w:r w:rsidRPr="00F8393D">
              <w:rPr>
                <w:rFonts w:ascii="Verdana" w:hAnsi="Verdana" w:cs="Calibri"/>
                <w:i/>
                <w:color w:val="0A456B"/>
                <w:sz w:val="20"/>
              </w:rPr>
              <w:t>Venue:</w:t>
            </w:r>
            <w:r w:rsidRPr="00F8393D">
              <w:rPr>
                <w:rFonts w:ascii="Verdana" w:hAnsi="Verdana" w:cs="Calibri"/>
                <w:b/>
                <w:color w:val="0A456B"/>
                <w:sz w:val="20"/>
              </w:rPr>
              <w:tab/>
              <w:t>The Cambridge Centre at Villiers Park, Foxton</w:t>
            </w:r>
          </w:p>
          <w:p w:rsidR="00070BD0" w:rsidRPr="006D09F3" w:rsidRDefault="00070BD0" w:rsidP="008406C1">
            <w:pPr>
              <w:tabs>
                <w:tab w:val="left" w:pos="851"/>
                <w:tab w:val="right" w:pos="9840"/>
              </w:tabs>
              <w:spacing w:before="40"/>
              <w:ind w:right="142"/>
              <w:jc w:val="both"/>
              <w:rPr>
                <w:rFonts w:ascii="Verdana" w:hAnsi="Verdana" w:cs="Calibri"/>
                <w:b/>
                <w:color w:val="0A456B"/>
                <w:sz w:val="20"/>
              </w:rPr>
            </w:pPr>
            <w:r w:rsidRPr="00F8393D">
              <w:rPr>
                <w:rFonts w:ascii="Verdana" w:hAnsi="Verdana" w:cs="Calibri"/>
                <w:i/>
                <w:color w:val="0A456B"/>
                <w:sz w:val="20"/>
              </w:rPr>
              <w:t>Ref:</w:t>
            </w:r>
            <w:r w:rsidRPr="00F8393D">
              <w:rPr>
                <w:rFonts w:ascii="Verdana" w:hAnsi="Verdana" w:cs="Calibri"/>
                <w:color w:val="0A456B"/>
                <w:sz w:val="20"/>
              </w:rPr>
              <w:tab/>
            </w:r>
            <w:r w:rsidR="006D09F3" w:rsidRPr="006D09F3">
              <w:rPr>
                <w:rFonts w:ascii="Verdana" w:hAnsi="Verdana" w:cs="Calibri"/>
                <w:b/>
                <w:color w:val="0A456B"/>
                <w:sz w:val="20"/>
              </w:rPr>
              <w:t>Chemistry</w:t>
            </w:r>
            <w:r w:rsidR="006D09F3">
              <w:rPr>
                <w:rFonts w:ascii="Verdana" w:hAnsi="Verdana" w:cs="Calibri"/>
                <w:b/>
                <w:color w:val="0A456B"/>
                <w:sz w:val="20"/>
              </w:rPr>
              <w:t>: Quantum Mechanics to Biocatalysts</w:t>
            </w:r>
            <w:r w:rsidR="00F8393D" w:rsidRPr="006D09F3">
              <w:rPr>
                <w:rFonts w:ascii="Verdana" w:hAnsi="Verdana" w:cs="Calibri"/>
                <w:b/>
                <w:color w:val="0A456B"/>
                <w:sz w:val="20"/>
              </w:rPr>
              <w:t xml:space="preserve"> – 20</w:t>
            </w:r>
            <w:r w:rsidR="007A33BC" w:rsidRPr="006D09F3">
              <w:rPr>
                <w:rFonts w:ascii="Verdana" w:hAnsi="Verdana" w:cs="Calibri"/>
                <w:b/>
                <w:color w:val="0A456B"/>
                <w:sz w:val="20"/>
              </w:rPr>
              <w:t>S00</w:t>
            </w:r>
            <w:r w:rsidR="006D09F3">
              <w:rPr>
                <w:rFonts w:ascii="Verdana" w:hAnsi="Verdana" w:cs="Calibri"/>
                <w:b/>
                <w:color w:val="0A456B"/>
                <w:sz w:val="20"/>
              </w:rPr>
              <w:t>2</w:t>
            </w:r>
          </w:p>
          <w:p w:rsidR="00070BD0" w:rsidRDefault="00C8308F" w:rsidP="007F5D38">
            <w:pPr>
              <w:tabs>
                <w:tab w:val="left" w:pos="851"/>
              </w:tabs>
              <w:spacing w:before="40"/>
              <w:ind w:left="851" w:right="142" w:hanging="851"/>
              <w:jc w:val="both"/>
              <w:rPr>
                <w:rFonts w:ascii="Verdana" w:hAnsi="Verdana" w:cs="Calibri"/>
                <w:b/>
                <w:color w:val="0A456B"/>
                <w:sz w:val="20"/>
              </w:rPr>
            </w:pPr>
            <w:r w:rsidRPr="00F8393D">
              <w:rPr>
                <w:rFonts w:ascii="Verdana" w:hAnsi="Verdana" w:cs="Calibri"/>
                <w:i/>
                <w:color w:val="0A456B"/>
                <w:sz w:val="20"/>
              </w:rPr>
              <w:t>Cost:</w:t>
            </w:r>
            <w:r w:rsidRPr="00F8393D">
              <w:rPr>
                <w:rFonts w:ascii="Verdana" w:hAnsi="Verdana" w:cs="Calibri"/>
                <w:i/>
                <w:color w:val="0A456B"/>
                <w:sz w:val="20"/>
              </w:rPr>
              <w:tab/>
            </w:r>
            <w:r w:rsidRPr="00F8393D">
              <w:rPr>
                <w:rFonts w:ascii="Verdana" w:hAnsi="Verdana" w:cs="Calibri"/>
                <w:b/>
                <w:color w:val="0A456B"/>
                <w:sz w:val="20"/>
              </w:rPr>
              <w:t>£</w:t>
            </w:r>
            <w:r w:rsidR="007F5D38" w:rsidRPr="00F8393D">
              <w:rPr>
                <w:rFonts w:ascii="Verdana" w:hAnsi="Verdana" w:cs="Calibri"/>
                <w:b/>
                <w:color w:val="0A456B"/>
                <w:sz w:val="20"/>
              </w:rPr>
              <w:t>325</w:t>
            </w:r>
            <w:r w:rsidRPr="00F8393D">
              <w:rPr>
                <w:rFonts w:ascii="Verdana" w:hAnsi="Verdana" w:cs="Calibri"/>
                <w:b/>
                <w:color w:val="0A456B"/>
                <w:sz w:val="20"/>
              </w:rPr>
              <w:t xml:space="preserve"> to include accommodation, meals, course materials (students at fee paying schools will need to pay the full cost of £7</w:t>
            </w:r>
            <w:r w:rsidR="0007109C" w:rsidRPr="00F8393D">
              <w:rPr>
                <w:rFonts w:ascii="Verdana" w:hAnsi="Verdana" w:cs="Calibri"/>
                <w:b/>
                <w:color w:val="0A456B"/>
                <w:sz w:val="20"/>
              </w:rPr>
              <w:t>39</w:t>
            </w:r>
            <w:r w:rsidRPr="00F8393D">
              <w:rPr>
                <w:rFonts w:ascii="Verdana" w:hAnsi="Verdana" w:cs="Calibri"/>
                <w:b/>
                <w:color w:val="0A456B"/>
                <w:sz w:val="20"/>
              </w:rPr>
              <w:t>)</w:t>
            </w:r>
          </w:p>
          <w:p w:rsidR="00E73080" w:rsidRPr="00F8393D" w:rsidRDefault="00E73080" w:rsidP="007F5D38">
            <w:pPr>
              <w:tabs>
                <w:tab w:val="left" w:pos="851"/>
              </w:tabs>
              <w:spacing w:before="40"/>
              <w:ind w:left="851" w:right="142" w:hanging="851"/>
              <w:jc w:val="both"/>
              <w:rPr>
                <w:rFonts w:ascii="Verdana" w:hAnsi="Verdana" w:cs="Calibri"/>
                <w:color w:val="0A456B"/>
                <w:sz w:val="20"/>
              </w:rPr>
            </w:pPr>
          </w:p>
        </w:tc>
      </w:tr>
      <w:tr w:rsidR="009A7AE0" w:rsidRPr="00E65A89" w:rsidTr="00126AB1">
        <w:tc>
          <w:tcPr>
            <w:tcW w:w="10317" w:type="dxa"/>
            <w:tcBorders>
              <w:top w:val="nil"/>
              <w:left w:val="nil"/>
              <w:bottom w:val="nil"/>
              <w:right w:val="nil"/>
            </w:tcBorders>
          </w:tcPr>
          <w:p w:rsidR="009A7AE0" w:rsidRPr="00F8393D" w:rsidRDefault="009A7AE0" w:rsidP="00EA7E0D">
            <w:pPr>
              <w:tabs>
                <w:tab w:val="left" w:pos="1440"/>
                <w:tab w:val="right" w:pos="9840"/>
              </w:tabs>
              <w:spacing w:before="40"/>
              <w:ind w:right="142"/>
              <w:jc w:val="both"/>
              <w:rPr>
                <w:rFonts w:ascii="Verdana" w:hAnsi="Verdana" w:cs="Calibri"/>
                <w:b/>
                <w:color w:val="0A456B"/>
                <w:sz w:val="20"/>
              </w:rPr>
            </w:pPr>
            <w:r w:rsidRPr="00F8393D">
              <w:rPr>
                <w:rFonts w:ascii="Verdana" w:hAnsi="Verdana" w:cs="Calibri"/>
                <w:color w:val="0A456B"/>
                <w:sz w:val="20"/>
              </w:rPr>
              <w:t xml:space="preserve">Please complete the application form and return to Villiers Park by </w:t>
            </w:r>
            <w:r w:rsidR="0007109C" w:rsidRPr="00F8393D">
              <w:rPr>
                <w:rFonts w:ascii="Verdana" w:hAnsi="Verdana" w:cs="Calibri"/>
                <w:b/>
                <w:color w:val="0A456B"/>
                <w:sz w:val="20"/>
              </w:rPr>
              <w:t xml:space="preserve">Friday </w:t>
            </w:r>
            <w:r w:rsidR="00812113">
              <w:rPr>
                <w:rFonts w:ascii="Verdana" w:hAnsi="Verdana" w:cs="Calibri"/>
                <w:b/>
                <w:color w:val="0A456B"/>
                <w:sz w:val="20"/>
              </w:rPr>
              <w:t>8 November 2019</w:t>
            </w:r>
          </w:p>
          <w:p w:rsidR="009A7AE0" w:rsidRPr="00F8393D" w:rsidRDefault="009A7AE0" w:rsidP="00EA7E0D">
            <w:pPr>
              <w:tabs>
                <w:tab w:val="left" w:pos="1440"/>
                <w:tab w:val="right" w:pos="9840"/>
              </w:tabs>
              <w:spacing w:before="40"/>
              <w:ind w:right="142"/>
              <w:jc w:val="both"/>
              <w:rPr>
                <w:rFonts w:ascii="Verdana" w:hAnsi="Verdana" w:cs="Calibri"/>
                <w:color w:val="0A456B"/>
                <w:sz w:val="20"/>
              </w:rPr>
            </w:pPr>
            <w:r w:rsidRPr="00F8393D">
              <w:rPr>
                <w:rFonts w:ascii="Verdana" w:hAnsi="Verdana" w:cs="Calibri"/>
                <w:color w:val="0A456B"/>
                <w:sz w:val="20"/>
              </w:rPr>
              <w:t xml:space="preserve">For more information contact us on 01223 872601 or vp@villierspark.org.uk </w:t>
            </w:r>
          </w:p>
          <w:p w:rsidR="00F8393D" w:rsidRDefault="00812113" w:rsidP="00F8393D">
            <w:pPr>
              <w:tabs>
                <w:tab w:val="left" w:pos="7371"/>
              </w:tabs>
              <w:spacing w:before="40"/>
              <w:ind w:right="142"/>
              <w:jc w:val="both"/>
              <w:rPr>
                <w:rFonts w:ascii="Verdana" w:hAnsi="Verdana" w:cs="Calibri"/>
                <w:color w:val="0A456B"/>
                <w:sz w:val="20"/>
              </w:rPr>
            </w:pPr>
            <w:hyperlink r:id="rId7" w:history="1">
              <w:r w:rsidR="00F8393D" w:rsidRPr="000A1D0C">
                <w:rPr>
                  <w:rStyle w:val="Hyperlink"/>
                  <w:rFonts w:ascii="Verdana" w:hAnsi="Verdana" w:cs="Calibri"/>
                  <w:sz w:val="20"/>
                </w:rPr>
                <w:t>www.villierspark.org.uk</w:t>
              </w:r>
            </w:hyperlink>
          </w:p>
          <w:p w:rsidR="009A7AE0" w:rsidRPr="00F8393D" w:rsidRDefault="009A7AE0" w:rsidP="00F8393D">
            <w:pPr>
              <w:tabs>
                <w:tab w:val="left" w:pos="7371"/>
              </w:tabs>
              <w:spacing w:before="40"/>
              <w:ind w:right="142"/>
              <w:jc w:val="both"/>
              <w:rPr>
                <w:rFonts w:ascii="Verdana" w:hAnsi="Verdana" w:cs="Calibri"/>
                <w:color w:val="0A456B"/>
                <w:sz w:val="20"/>
              </w:rPr>
            </w:pPr>
            <w:r w:rsidRPr="00F8393D">
              <w:rPr>
                <w:rFonts w:ascii="Verdana" w:hAnsi="Verdana" w:cs="Calibri"/>
                <w:color w:val="0A456B"/>
                <w:sz w:val="20"/>
              </w:rPr>
              <w:tab/>
            </w:r>
          </w:p>
        </w:tc>
        <w:bookmarkStart w:id="0" w:name="_GoBack"/>
        <w:bookmarkEnd w:id="0"/>
      </w:tr>
    </w:tbl>
    <w:p w:rsidR="00D77E16" w:rsidRPr="00E65A89" w:rsidRDefault="00D77E16" w:rsidP="00D47528">
      <w:pPr>
        <w:rPr>
          <w:rFonts w:ascii="Calibri" w:hAnsi="Calibri"/>
        </w:rPr>
      </w:pPr>
    </w:p>
    <w:sectPr w:rsidR="00D77E16" w:rsidRPr="00E65A89" w:rsidSect="00940345">
      <w:headerReference w:type="default" r:id="rId8"/>
      <w:pgSz w:w="11906" w:h="16838" w:code="9"/>
      <w:pgMar w:top="2127" w:right="936" w:bottom="284" w:left="765" w:header="0" w:footer="0" w:gutter="0"/>
      <w:paperSrc w:first="272" w:other="27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EB" w:rsidRDefault="00AA4BEB">
      <w:r>
        <w:separator/>
      </w:r>
    </w:p>
  </w:endnote>
  <w:endnote w:type="continuationSeparator" w:id="0">
    <w:p w:rsidR="00AA4BEB" w:rsidRDefault="00AA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EB" w:rsidRDefault="00AA4BEB">
      <w:r>
        <w:separator/>
      </w:r>
    </w:p>
  </w:footnote>
  <w:footnote w:type="continuationSeparator" w:id="0">
    <w:p w:rsidR="00AA4BEB" w:rsidRDefault="00AA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93" w:rsidRDefault="00115193">
    <w:pPr>
      <w:pStyle w:val="Header"/>
    </w:pPr>
  </w:p>
  <w:p w:rsidR="00940345" w:rsidRDefault="00940345" w:rsidP="00940345">
    <w:pPr>
      <w:jc w:val="right"/>
    </w:pPr>
    <w:r>
      <w:rPr>
        <w:noProof/>
        <w:lang w:eastAsia="en-GB"/>
      </w:rPr>
      <w:drawing>
        <wp:inline distT="0" distB="0" distL="0" distR="0">
          <wp:extent cx="2418461" cy="9144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609" cy="9220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EA82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909CC"/>
    <w:multiLevelType w:val="hybridMultilevel"/>
    <w:tmpl w:val="2708A3E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07075"/>
    <w:multiLevelType w:val="hybridMultilevel"/>
    <w:tmpl w:val="308A683C"/>
    <w:lvl w:ilvl="0" w:tplc="9DE033F2">
      <w:start w:val="1"/>
      <w:numFmt w:val="bullet"/>
      <w:lvlText w:val="o"/>
      <w:lvlJc w:val="left"/>
      <w:pPr>
        <w:tabs>
          <w:tab w:val="num" w:pos="454"/>
        </w:tabs>
        <w:ind w:left="737" w:hanging="73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D5E88"/>
    <w:multiLevelType w:val="hybridMultilevel"/>
    <w:tmpl w:val="C84E043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F18C3"/>
    <w:multiLevelType w:val="hybridMultilevel"/>
    <w:tmpl w:val="2FC0355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7A57C8"/>
    <w:multiLevelType w:val="hybridMultilevel"/>
    <w:tmpl w:val="DA4055E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6F2CB1"/>
    <w:multiLevelType w:val="hybridMultilevel"/>
    <w:tmpl w:val="6520F8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33D17"/>
    <w:multiLevelType w:val="hybridMultilevel"/>
    <w:tmpl w:val="C206085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503203"/>
    <w:multiLevelType w:val="hybridMultilevel"/>
    <w:tmpl w:val="9ED873C6"/>
    <w:lvl w:ilvl="0" w:tplc="9DE033F2">
      <w:start w:val="1"/>
      <w:numFmt w:val="bullet"/>
      <w:lvlText w:val="o"/>
      <w:lvlJc w:val="left"/>
      <w:pPr>
        <w:tabs>
          <w:tab w:val="num" w:pos="454"/>
        </w:tabs>
        <w:ind w:left="737" w:hanging="73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E5294"/>
    <w:multiLevelType w:val="hybridMultilevel"/>
    <w:tmpl w:val="7C24D9B8"/>
    <w:lvl w:ilvl="0" w:tplc="9DE033F2">
      <w:start w:val="1"/>
      <w:numFmt w:val="bullet"/>
      <w:lvlText w:val="o"/>
      <w:lvlJc w:val="left"/>
      <w:pPr>
        <w:tabs>
          <w:tab w:val="num" w:pos="454"/>
        </w:tabs>
        <w:ind w:left="737" w:hanging="73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A0A6C"/>
    <w:multiLevelType w:val="hybridMultilevel"/>
    <w:tmpl w:val="37D095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6"/>
  </w:num>
  <w:num w:numId="3">
    <w:abstractNumId w:val="8"/>
  </w:num>
  <w:num w:numId="4">
    <w:abstractNumId w:val="2"/>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0E"/>
    <w:rsid w:val="00017502"/>
    <w:rsid w:val="0004622B"/>
    <w:rsid w:val="00052580"/>
    <w:rsid w:val="000578A8"/>
    <w:rsid w:val="00062009"/>
    <w:rsid w:val="000641A0"/>
    <w:rsid w:val="00065F15"/>
    <w:rsid w:val="00070BD0"/>
    <w:rsid w:val="0007109C"/>
    <w:rsid w:val="00071A7D"/>
    <w:rsid w:val="000725EE"/>
    <w:rsid w:val="00083E05"/>
    <w:rsid w:val="000B12D4"/>
    <w:rsid w:val="000B62A1"/>
    <w:rsid w:val="000C3775"/>
    <w:rsid w:val="00107C74"/>
    <w:rsid w:val="00115193"/>
    <w:rsid w:val="00126AB1"/>
    <w:rsid w:val="001358B4"/>
    <w:rsid w:val="001449A5"/>
    <w:rsid w:val="00150630"/>
    <w:rsid w:val="0018500F"/>
    <w:rsid w:val="001C6D31"/>
    <w:rsid w:val="001D6157"/>
    <w:rsid w:val="001F15D4"/>
    <w:rsid w:val="0021694F"/>
    <w:rsid w:val="002348CE"/>
    <w:rsid w:val="00243D45"/>
    <w:rsid w:val="00255454"/>
    <w:rsid w:val="00255472"/>
    <w:rsid w:val="00274076"/>
    <w:rsid w:val="002910DF"/>
    <w:rsid w:val="002A7823"/>
    <w:rsid w:val="002C58A9"/>
    <w:rsid w:val="002D0C69"/>
    <w:rsid w:val="002D6913"/>
    <w:rsid w:val="002F4B7E"/>
    <w:rsid w:val="00310A59"/>
    <w:rsid w:val="00310D71"/>
    <w:rsid w:val="00312B69"/>
    <w:rsid w:val="00315E09"/>
    <w:rsid w:val="003258DF"/>
    <w:rsid w:val="00341C08"/>
    <w:rsid w:val="00363A32"/>
    <w:rsid w:val="003E550E"/>
    <w:rsid w:val="00416D04"/>
    <w:rsid w:val="00435F6D"/>
    <w:rsid w:val="004401F9"/>
    <w:rsid w:val="004431C9"/>
    <w:rsid w:val="0046334C"/>
    <w:rsid w:val="0046428E"/>
    <w:rsid w:val="00475FC3"/>
    <w:rsid w:val="004820B8"/>
    <w:rsid w:val="004A1D1A"/>
    <w:rsid w:val="004A308A"/>
    <w:rsid w:val="004B12D3"/>
    <w:rsid w:val="005108D1"/>
    <w:rsid w:val="005172FE"/>
    <w:rsid w:val="00522509"/>
    <w:rsid w:val="0052456C"/>
    <w:rsid w:val="00533435"/>
    <w:rsid w:val="00547C51"/>
    <w:rsid w:val="00577B15"/>
    <w:rsid w:val="00584823"/>
    <w:rsid w:val="005B309E"/>
    <w:rsid w:val="0060186C"/>
    <w:rsid w:val="00607A4F"/>
    <w:rsid w:val="006237B8"/>
    <w:rsid w:val="00652934"/>
    <w:rsid w:val="00665148"/>
    <w:rsid w:val="006728D8"/>
    <w:rsid w:val="006835C4"/>
    <w:rsid w:val="006D09F3"/>
    <w:rsid w:val="006D7754"/>
    <w:rsid w:val="006F5AAA"/>
    <w:rsid w:val="00743FCD"/>
    <w:rsid w:val="00761629"/>
    <w:rsid w:val="007965BA"/>
    <w:rsid w:val="007A33BC"/>
    <w:rsid w:val="007C632F"/>
    <w:rsid w:val="007C7E8C"/>
    <w:rsid w:val="007E19A7"/>
    <w:rsid w:val="007F5D38"/>
    <w:rsid w:val="008044E9"/>
    <w:rsid w:val="00807EA0"/>
    <w:rsid w:val="00812113"/>
    <w:rsid w:val="008406C1"/>
    <w:rsid w:val="00851F94"/>
    <w:rsid w:val="00855388"/>
    <w:rsid w:val="00860C63"/>
    <w:rsid w:val="00867BE3"/>
    <w:rsid w:val="008745FE"/>
    <w:rsid w:val="00883EBF"/>
    <w:rsid w:val="0089446B"/>
    <w:rsid w:val="008A2498"/>
    <w:rsid w:val="008A6313"/>
    <w:rsid w:val="008C2B94"/>
    <w:rsid w:val="008C32AC"/>
    <w:rsid w:val="008F5B3D"/>
    <w:rsid w:val="009221AF"/>
    <w:rsid w:val="00937F40"/>
    <w:rsid w:val="00940345"/>
    <w:rsid w:val="009450B2"/>
    <w:rsid w:val="009514DA"/>
    <w:rsid w:val="00961526"/>
    <w:rsid w:val="00961D02"/>
    <w:rsid w:val="00962C5F"/>
    <w:rsid w:val="009800D4"/>
    <w:rsid w:val="00980923"/>
    <w:rsid w:val="009867B9"/>
    <w:rsid w:val="009972E9"/>
    <w:rsid w:val="009A0B7C"/>
    <w:rsid w:val="009A7AE0"/>
    <w:rsid w:val="009F108E"/>
    <w:rsid w:val="009F1478"/>
    <w:rsid w:val="009F7A99"/>
    <w:rsid w:val="00A01D2B"/>
    <w:rsid w:val="00A14151"/>
    <w:rsid w:val="00A1633E"/>
    <w:rsid w:val="00A35580"/>
    <w:rsid w:val="00A46071"/>
    <w:rsid w:val="00AA189F"/>
    <w:rsid w:val="00AA4BEB"/>
    <w:rsid w:val="00B939F3"/>
    <w:rsid w:val="00BB2B4C"/>
    <w:rsid w:val="00BD7ABD"/>
    <w:rsid w:val="00BF34B4"/>
    <w:rsid w:val="00BF5797"/>
    <w:rsid w:val="00C003D2"/>
    <w:rsid w:val="00C01002"/>
    <w:rsid w:val="00C127D8"/>
    <w:rsid w:val="00C24C01"/>
    <w:rsid w:val="00C442A8"/>
    <w:rsid w:val="00C44F98"/>
    <w:rsid w:val="00C47175"/>
    <w:rsid w:val="00C47D61"/>
    <w:rsid w:val="00C558DB"/>
    <w:rsid w:val="00C61021"/>
    <w:rsid w:val="00C634EB"/>
    <w:rsid w:val="00C82B87"/>
    <w:rsid w:val="00C8308F"/>
    <w:rsid w:val="00C8655A"/>
    <w:rsid w:val="00C90E78"/>
    <w:rsid w:val="00C941F6"/>
    <w:rsid w:val="00CA1927"/>
    <w:rsid w:val="00CA4DB4"/>
    <w:rsid w:val="00CE1138"/>
    <w:rsid w:val="00CF3821"/>
    <w:rsid w:val="00CF475E"/>
    <w:rsid w:val="00CF4EFF"/>
    <w:rsid w:val="00D40A28"/>
    <w:rsid w:val="00D47528"/>
    <w:rsid w:val="00D74C6B"/>
    <w:rsid w:val="00D77E16"/>
    <w:rsid w:val="00D960A9"/>
    <w:rsid w:val="00DB64E3"/>
    <w:rsid w:val="00DD0700"/>
    <w:rsid w:val="00DD517E"/>
    <w:rsid w:val="00DD75F5"/>
    <w:rsid w:val="00DE133A"/>
    <w:rsid w:val="00DE781E"/>
    <w:rsid w:val="00E127F7"/>
    <w:rsid w:val="00E25745"/>
    <w:rsid w:val="00E34FC6"/>
    <w:rsid w:val="00E65A89"/>
    <w:rsid w:val="00E73080"/>
    <w:rsid w:val="00E738F3"/>
    <w:rsid w:val="00E80187"/>
    <w:rsid w:val="00E909D0"/>
    <w:rsid w:val="00E91372"/>
    <w:rsid w:val="00EA11D4"/>
    <w:rsid w:val="00EA54C2"/>
    <w:rsid w:val="00EB5452"/>
    <w:rsid w:val="00ED7443"/>
    <w:rsid w:val="00F0651B"/>
    <w:rsid w:val="00F31511"/>
    <w:rsid w:val="00F36B67"/>
    <w:rsid w:val="00F430D2"/>
    <w:rsid w:val="00F64BF1"/>
    <w:rsid w:val="00F77195"/>
    <w:rsid w:val="00F8393D"/>
    <w:rsid w:val="00F873E1"/>
    <w:rsid w:val="00FE2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6870000"/>
  <w15:docId w15:val="{1354B86D-D026-4E49-9733-5ACB2EEF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rPr>
  </w:style>
  <w:style w:type="paragraph" w:styleId="Header">
    <w:name w:val="header"/>
    <w:basedOn w:val="Normal"/>
    <w:link w:val="HeaderChar"/>
    <w:uiPriority w:val="99"/>
    <w:unhideWhenUsed/>
    <w:rsid w:val="00115193"/>
    <w:pPr>
      <w:tabs>
        <w:tab w:val="center" w:pos="4513"/>
        <w:tab w:val="right" w:pos="9026"/>
      </w:tabs>
    </w:pPr>
  </w:style>
  <w:style w:type="character" w:customStyle="1" w:styleId="HeaderChar">
    <w:name w:val="Header Char"/>
    <w:basedOn w:val="DefaultParagraphFont"/>
    <w:link w:val="Header"/>
    <w:uiPriority w:val="99"/>
    <w:rsid w:val="00115193"/>
    <w:rPr>
      <w:sz w:val="24"/>
      <w:lang w:eastAsia="en-US"/>
    </w:rPr>
  </w:style>
  <w:style w:type="paragraph" w:styleId="Footer">
    <w:name w:val="footer"/>
    <w:basedOn w:val="Normal"/>
    <w:link w:val="FooterChar"/>
    <w:uiPriority w:val="99"/>
    <w:unhideWhenUsed/>
    <w:rsid w:val="00115193"/>
    <w:pPr>
      <w:tabs>
        <w:tab w:val="center" w:pos="4513"/>
        <w:tab w:val="right" w:pos="9026"/>
      </w:tabs>
    </w:pPr>
  </w:style>
  <w:style w:type="character" w:customStyle="1" w:styleId="FooterChar">
    <w:name w:val="Footer Char"/>
    <w:basedOn w:val="DefaultParagraphFont"/>
    <w:link w:val="Footer"/>
    <w:uiPriority w:val="99"/>
    <w:rsid w:val="0011519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llierspar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Spanish and Spanish American Literature, Culture and Society</vt:lpstr>
    </vt:vector>
  </TitlesOfParts>
  <Company>Villiers Park</Company>
  <LinksUpToDate>false</LinksUpToDate>
  <CharactersWithSpaces>2008</CharactersWithSpaces>
  <SharedDoc>false</SharedDoc>
  <HLinks>
    <vt:vector size="6" baseType="variant">
      <vt:variant>
        <vt:i4>3145803</vt:i4>
      </vt:variant>
      <vt:variant>
        <vt:i4>0</vt:i4>
      </vt:variant>
      <vt:variant>
        <vt:i4>0</vt:i4>
      </vt:variant>
      <vt:variant>
        <vt:i4>5</vt:i4>
      </vt:variant>
      <vt:variant>
        <vt:lpwstr>mailto:vp@villierspark.org.uk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and Spanish American Literature, Culture and Society</dc:title>
  <dc:creator>dr</dc:creator>
  <cp:lastModifiedBy>Deborah Richardson</cp:lastModifiedBy>
  <cp:revision>2</cp:revision>
  <cp:lastPrinted>2018-06-18T12:24:00Z</cp:lastPrinted>
  <dcterms:created xsi:type="dcterms:W3CDTF">2019-08-14T10:37:00Z</dcterms:created>
  <dcterms:modified xsi:type="dcterms:W3CDTF">2019-08-14T10:37:00Z</dcterms:modified>
</cp:coreProperties>
</file>